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標楷體" w:hAnsi="標楷體"/>
          <w:b/>
          <w:sz w:val="32"/>
        </w:rPr>
        <w:t>【114 學年度第二學期 七年級 國文 第一次段考】</w:t>
      </w:r>
    </w:p>
    <w:p>
      <w:pPr>
        <w:spacing w:before="0" w:after="240"/>
        <w:jc w:val="center"/>
      </w:pPr>
      <w:r>
        <w:rPr>
          <w:rFonts w:ascii="新細明體" w:hAnsi="新細明體"/>
          <w:sz w:val="24"/>
        </w:rPr>
        <w:t>班級：＿＿＿＿＿  座號：＿＿＿  姓名：＿＿＿＿＿＿</w:t>
      </w:r>
    </w:p>
    <w:p>
      <w:pPr>
        <w:spacing w:after="160"/>
        <w:pBdr>
          <w:bottom w:val="single" w:sz="12" w:space="1" w:color="000000"/>
        </w:pBdr>
      </w:pPr>
    </w:p>
    <w:p>
      <w:pPr>
        <w:sectPr>
          <w:pgSz w:w="11906" w:h="16838"/>
          <w:pgMar w:top="1020" w:right="1020" w:bottom="1020" w:left="1020" w:header="720" w:footer="720" w:gutter="0"/>
          <w:cols w:space="720"/>
          <w:docGrid w:linePitch="360"/>
        </w:sectPr>
      </w:pPr>
    </w:p>
    <w:p>
      <w:pPr>
        <w:keepNext/>
        <w:keepLines/>
        <w:spacing w:before="80" w:after="120"/>
      </w:pPr>
      <w:r>
        <w:rPr>
          <w:b/>
          <w:sz w:val="22"/>
        </w:rPr>
        <w:t>一、單題（第 1～16 題，共 80 分）</w:t>
      </w:r>
    </w:p>
    <w:p>
      <w:pPr>
        <w:keepNext/>
        <w:keepLines/>
        <w:spacing w:before="80" w:after="40"/>
      </w:pPr>
      <w:r>
        <w:rPr>
          <w:b/>
        </w:rPr>
        <w:t xml:space="preserve">1. </w:t>
      </w:r>
      <w:r>
        <w:t>下列文句「」中的字音，何者與課文「項為之強」的「強」字讀音完全相同？請依據備課用書注釋選出正確的選項。（出處：`國文1下備課用書簡易版(橫式)PDF_L08兒時記趣.pdf`，第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這位選手實力「強」大，連連獲得冠軍 (B) 他生性倔「強」，從不輕易向命運低頭</w:t>
      </w:r>
    </w:p>
    <w:p>
      <w:pPr>
        <w:keepNext w:val="0"/>
        <w:keepLines/>
        <w:spacing w:before="0" w:after="80"/>
      </w:pPr>
      <w:r>
        <w:t>(C) 運動員擁有「強」壯的體魄與敏捷反應 (D) 國文老師強調讀書要「強」記課文注釋</w:t>
      </w:r>
    </w:p>
    <w:p>
      <w:pPr>
        <w:keepNext/>
        <w:keepLines/>
        <w:spacing w:before="80" w:after="40"/>
      </w:pPr>
      <w:r>
        <w:rPr>
          <w:b/>
        </w:rPr>
        <w:t xml:space="preserve">2. </w:t>
      </w:r>
      <w:r>
        <w:t>下列文句「」中的國字，何者用字完全正確？請依據〈兒時記趣〉課本與備課用書之字形說明選出正確選項。（出處：`國文1下備課用書簡易版(橫式)PDF_L08兒時記趣.pdf`，第 108 頁）</w:t>
      </w:r>
    </w:p>
    <w:p>
      <w:pPr>
        <w:keepNext/>
        <w:keepLines/>
        <w:spacing w:before="0" w:after="20"/>
      </w:pPr>
      <w:r>
        <w:t>(A) 鶴「唳」雲端的高亢鳴叫聲傳遍整座山谷(B) 看到「寵」然大物突襲，大家都大吃一驚</w:t>
      </w:r>
    </w:p>
    <w:p>
      <w:pPr>
        <w:keepNext w:val="0"/>
        <w:keepLines/>
        <w:spacing w:before="0" w:after="80"/>
      </w:pPr>
      <w:r>
        <w:t>(C) 走進這座深山，只見眼前一片凹者為「豁」(D) 兩國強者相互對峙，誰也不肯「貌」視對方</w:t>
      </w:r>
    </w:p>
    <w:p>
      <w:pPr>
        <w:keepNext/>
        <w:keepLines/>
        <w:spacing w:before="80" w:after="40"/>
      </w:pPr>
      <w:r>
        <w:rPr>
          <w:b/>
        </w:rPr>
        <w:t xml:space="preserve">3. </w:t>
      </w:r>
      <w:r>
        <w:t>下列文句「」中的字音，何者標示完全正確？請依據〈兒時記趣〉課本與備課用書注釋選出正確的選項。（出處：`國文1下備課用書簡易版(橫式)PDF_L08兒時記趣.pdf`，第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呀然驚「恐」：讀作ㄎㄨㄥˇ，意思為害怕(B) 項為之「強」：讀作ㄑㄧㄤˊ，意思為強壯</w:t>
      </w:r>
    </w:p>
    <w:p>
      <w:pPr>
        <w:keepNext w:val="0"/>
        <w:keepLines/>
        <w:spacing w:before="0" w:after="80"/>
      </w:pPr>
      <w:r>
        <w:t>(C) 「呀」然驚恐：讀作ㄧㄚ，形容吃驚模樣(D) 「藐」小微物：讀作ㄇㄠˋ，形容極微小</w:t>
      </w:r>
    </w:p>
    <w:p>
      <w:pPr>
        <w:keepNext/>
        <w:keepLines/>
        <w:spacing w:before="80" w:after="40"/>
      </w:pPr>
      <w:r>
        <w:rPr>
          <w:b/>
        </w:rPr>
        <w:t xml:space="preserve">4. </w:t>
      </w:r>
      <w:r>
        <w:t>備課用書提到「頁」部字多與頭部有關。下列文句「」中的字，何者部首「不是」頁部？請選出正確選項。（出處：`國文1下備課用書簡易版(橫式)PDF_L08兒時記趣.pdf`，第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「領」略樂趣：意思是理解體會    (B) 「項」為之強：意思是脖子後部</w:t>
      </w:r>
    </w:p>
    <w:p>
      <w:pPr>
        <w:keepNext w:val="0"/>
        <w:keepLines/>
        <w:spacing w:before="0" w:after="80"/>
      </w:pPr>
      <w:r>
        <w:t>(C) 「順」理成章：意思是順應道理    (D) 「昂」首觀之：意思是抬起頭來</w:t>
      </w:r>
    </w:p>
    <w:p>
      <w:pPr>
        <w:keepNext/>
        <w:keepLines/>
        <w:spacing w:before="80" w:after="40"/>
      </w:pPr>
      <w:r>
        <w:rPr>
          <w:b/>
        </w:rPr>
        <w:t xml:space="preserve">5. </w:t>
      </w:r>
      <w:r>
        <w:t>下列課文文句「」中的字詞解釋，何者完全符合課本與備課用書的注釋說明？請選出正確的選項。（出處：`國文1下備課用書簡易版(橫式)PDF_L08兒時記趣.pdf`，第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「明察秋毫」：指視力很好，能看清楚極細微的東西</w:t>
      </w:r>
    </w:p>
    <w:p>
      <w:pPr>
        <w:keepNext/>
        <w:keepLines/>
        <w:spacing w:before="0" w:after="20"/>
      </w:pPr>
      <w:r>
        <w:t>(B) 「物外之趣」：指在郊外大自然遊玩時所獲得的樂趣</w:t>
      </w:r>
    </w:p>
    <w:p>
      <w:pPr>
        <w:keepNext/>
        <w:keepLines/>
        <w:spacing w:before="0" w:after="20"/>
      </w:pPr>
      <w:r>
        <w:t>(C) 「私擬」作群鶴舞空：指公開向大眾宣布自己的想像</w:t>
      </w:r>
    </w:p>
    <w:p>
      <w:pPr>
        <w:keepNext w:val="0"/>
        <w:keepLines/>
        <w:spacing w:before="0" w:after="80"/>
      </w:pPr>
      <w:r>
        <w:t>(D) 「項為之強」：指人的身體非常強壯，不易罹患疾病</w:t>
      </w:r>
    </w:p>
    <w:p>
      <w:pPr>
        <w:keepNext/>
        <w:keepLines/>
        <w:spacing w:before="80" w:after="40"/>
      </w:pPr>
      <w:r>
        <w:rPr>
          <w:b/>
        </w:rPr>
        <w:t xml:space="preserve">6. </w:t>
      </w:r>
      <w:r>
        <w:t>下列「」中的詞語，何者解釋與〈兒時記趣〉課本注釋的說明「不相符」？請選出正確的選項。（出處：`國文1下備課用書簡易版(橫式)PDF_L08兒時記趣.pdf`，第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蓋一「癩蝦蟆」也：意思是蟾蜍的俗稱 (B) 怡然「稱」快：意思是公開讚美</w:t>
      </w:r>
    </w:p>
    <w:p>
      <w:pPr>
        <w:keepNext w:val="0"/>
        <w:keepLines/>
        <w:spacing w:before="0" w:after="80"/>
      </w:pPr>
      <w:r>
        <w:t>(C) 鶴「唳」雲端：意思是鳥類高聲鳴叫  (D) 「徐」噴以煙：意思是慢慢地</w:t>
      </w:r>
    </w:p>
    <w:p>
      <w:pPr>
        <w:keepNext/>
        <w:keepLines/>
        <w:spacing w:before="80" w:after="40"/>
      </w:pPr>
      <w:r>
        <w:rPr>
          <w:b/>
        </w:rPr>
        <w:t xml:space="preserve">7. </w:t>
      </w:r>
      <w:r>
        <w:t>下列課文文句「」中的「之」字，何者當作「助詞，無義」使用？請依據備課用書說明選出正確選項。（出處：`國文1下備課用書簡易版(橫式)PDF_L08兒時記趣.pdf`，第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心「之」所向：助詞，無實質意義   (B) 驅「之」別院：代詞，代指蝦蟆</w:t>
      </w:r>
    </w:p>
    <w:p>
      <w:pPr>
        <w:keepNext w:val="0"/>
        <w:keepLines/>
        <w:spacing w:before="0" w:after="80"/>
      </w:pPr>
      <w:r>
        <w:t>(C) 物外「之」趣：助詞，意思是「的」  (D) 昂首觀「之」：代詞，代指夏蚊</w:t>
      </w:r>
    </w:p>
    <w:p>
      <w:pPr>
        <w:keepNext/>
        <w:keepLines/>
        <w:spacing w:before="80" w:after="40"/>
      </w:pPr>
      <w:r>
        <w:rPr>
          <w:b/>
        </w:rPr>
        <w:t xml:space="preserve">8. </w:t>
      </w:r>
      <w:r>
        <w:t>下列文句「」中的「為」字，何者與課文「凹者為壑」的「為」字詞性與字義完全相同？（出處：`國文1下備課用書簡易版(橫式)PDF_L08兒時記趣.pdf`，第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舌一吐而二蟲盡「為」所吞：介詞，意思是「被」</w:t>
      </w:r>
    </w:p>
    <w:p>
      <w:pPr>
        <w:keepNext/>
        <w:keepLines/>
        <w:spacing w:before="0" w:after="20"/>
      </w:pPr>
      <w:r>
        <w:t>(B) 昂首觀之，項「為」之強：介詞，意思是「因為」</w:t>
      </w:r>
    </w:p>
    <w:p>
      <w:pPr>
        <w:keepNext/>
        <w:keepLines/>
        <w:spacing w:before="0" w:after="20"/>
      </w:pPr>
      <w:r>
        <w:t>(C) 喜不自勝，感到極「為」愉快：副詞，意思是「相當」</w:t>
      </w:r>
    </w:p>
    <w:p>
      <w:pPr>
        <w:keepNext w:val="0"/>
        <w:keepLines/>
        <w:spacing w:before="0" w:after="80"/>
      </w:pPr>
      <w:r>
        <w:t>(D) 定神細視，以叢草「為」林：動詞，意思是「當作」</w:t>
      </w:r>
    </w:p>
    <w:p>
      <w:pPr>
        <w:keepNext/>
        <w:keepLines/>
        <w:spacing w:before="80" w:after="40"/>
      </w:pPr>
      <w:r>
        <w:rPr>
          <w:b/>
        </w:rPr>
        <w:t xml:space="preserve">9. </w:t>
      </w:r>
      <w:r>
        <w:t>下列課文文句所使用的修辭技巧，何者完全符合備課用書所標示的修辭名稱？請選出正確的選項。（出處：`國文1下備課用書簡易版(橫式)PDF_L08兒時記趣.pdf`，第 108 頁）</w:t>
      </w:r>
    </w:p>
    <w:p>
      <w:pPr>
        <w:keepNext/>
        <w:keepLines/>
        <w:spacing w:before="0" w:after="20"/>
      </w:pPr>
      <w:r>
        <w:t>(A) 「果如鶴唳雲端」：備課用書標示為頂真修辭(B) 「徐噴以煙」：備課用書標示為借代兼轉化</w:t>
      </w:r>
    </w:p>
    <w:p>
      <w:pPr>
        <w:keepNext w:val="0"/>
        <w:keepLines/>
        <w:spacing w:before="0" w:after="80"/>
      </w:pPr>
      <w:r>
        <w:t>(C) 「夏蚊成雷」：備課用書標示為誇飾兼譬喻(D) 「忽有龐然大物」：備課用書標示為對偶修辭</w:t>
      </w:r>
    </w:p>
    <w:p>
      <w:pPr>
        <w:keepNext/>
        <w:keepLines/>
        <w:spacing w:before="80" w:after="40"/>
      </w:pPr>
      <w:r>
        <w:rPr>
          <w:b/>
        </w:rPr>
        <w:t xml:space="preserve">10. </w:t>
      </w:r>
      <w:r>
        <w:t>關於課文中「徐噴以煙」這句文句的修辭與句型結構說明，下列何者完全符合備課用書的分析？（出處：`國文1下備課用書簡易版(橫式)PDF_L08兒時記趣.pdf`，第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屬於轉化修辭，還原句為「以煙徐噴之」(B) 屬於譬喻修辭，還原句為「徐徐噴出煙霧」</w:t>
      </w:r>
    </w:p>
    <w:p>
      <w:pPr>
        <w:keepNext w:val="0"/>
        <w:keepLines/>
        <w:spacing w:before="0" w:after="80"/>
      </w:pPr>
      <w:r>
        <w:t>(C) 屬於誇飾修辭，還原句為「煙霧徐徐噴出」(D) 屬於倒裝修辭，還原句為「以煙徐噴」</w:t>
      </w:r>
    </w:p>
    <w:p>
      <w:pPr>
        <w:keepNext/>
        <w:keepLines/>
        <w:spacing w:before="80" w:after="40"/>
      </w:pPr>
      <w:r>
        <w:rPr>
          <w:b/>
        </w:rPr>
        <w:t xml:space="preserve">11. </w:t>
      </w:r>
      <w:r>
        <w:t>下列成語皆含有修辭技巧，何者與課文中「忽有龐然大物，拔山倒樹而來」使用了相同的誇飾修辭？（出處：`國文1下備課用書簡易版(橫式)PDF_L08兒時記趣.pdf`，第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彈丸之地：形容地理空間極為狹小   (B) 綠意盎然：形容植物生長繁茂景象</w:t>
      </w:r>
    </w:p>
    <w:p>
      <w:pPr>
        <w:keepNext w:val="0"/>
        <w:keepLines/>
        <w:spacing w:before="0" w:after="80"/>
      </w:pPr>
      <w:r>
        <w:t>(C) 水落石出：比喻事情真相大白顯現   (D) 守株待兔：比喻拘泥守舊不知變通</w:t>
      </w:r>
    </w:p>
    <w:p>
      <w:pPr>
        <w:keepNext/>
        <w:keepLines/>
        <w:spacing w:before="80" w:after="40"/>
      </w:pPr>
      <w:r>
        <w:rPr>
          <w:b/>
        </w:rPr>
        <w:t xml:space="preserve">12. </w:t>
      </w:r>
      <w:r>
        <w:t>根據〈兒時記趣〉課文，作者之所以能常常獲得「物外之趣」，其最根本的原因為何？請選出正確選項。（出處：`1下課本L08兒時記趣.pptx`，第 110 頁）</w:t>
      </w:r>
    </w:p>
    <w:p>
      <w:pPr>
        <w:keepNext/>
        <w:keepLines/>
        <w:spacing w:before="0" w:after="20"/>
      </w:pPr>
      <w:r>
        <w:t>(A) 記憶力特別深刻，能清楚記住童年的點滴(B) 家境十分富裕，經常購買新奇玩具遊玩</w:t>
      </w:r>
    </w:p>
    <w:p>
      <w:pPr>
        <w:keepNext w:val="0"/>
        <w:keepLines/>
        <w:spacing w:before="0" w:after="80"/>
      </w:pPr>
      <w:r>
        <w:t>(C) 眼睛視力極佳，並具有敏銳觀察力與想像力(D) 經常跟隨父母到郊外大自然中尋幽訪勝</w:t>
      </w:r>
    </w:p>
    <w:p>
      <w:pPr>
        <w:keepNext/>
        <w:keepLines/>
        <w:spacing w:before="80" w:after="40"/>
      </w:pPr>
      <w:r>
        <w:rPr>
          <w:b/>
        </w:rPr>
        <w:t xml:space="preserve">13. </w:t>
      </w:r>
      <w:r>
        <w:t>課文中描寫「昂首觀之，項為之強」，主要是在表達作者當時處於何種狀態？請選出最恰當的選項。（出處：`國文1下備課用書簡易版(橫式)PDF_L08兒時記趣.pdf`，第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脖子因為受到驚嚇而無法自由轉動   (B) 站在大太陽底下曝曬太久而中暑體力不支</w:t>
      </w:r>
    </w:p>
    <w:p>
      <w:pPr>
        <w:keepNext w:val="0"/>
        <w:keepLines/>
        <w:spacing w:before="0" w:after="80"/>
      </w:pPr>
      <w:r>
        <w:t>(C) 抬頭觀察雄鷹在天空中翱翔飛舞的英姿 (D) 觀察飛蚊時極為專注，達到了渾然忘我的境界</w:t>
      </w:r>
    </w:p>
    <w:p>
      <w:pPr>
        <w:keepNext/>
        <w:keepLines/>
        <w:spacing w:before="80" w:after="40"/>
      </w:pPr>
      <w:r>
        <w:rPr>
          <w:b/>
        </w:rPr>
        <w:t xml:space="preserve">14. </w:t>
      </w:r>
      <w:r>
        <w:t>作者在課文中將「以叢草為林，蟲蟻為獸；以土礫凸者為丘，凹者為壑」，這種觀察方式在心理學上產生了何種效果？（出處：`國文1下備課用書簡易版(橫式)PDF_L08兒時記趣.pdf`，第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產生聽覺覺察效果，將蚊子鳴叫聲放大為雷鳴(B) 產生味覺幻覺效果，把平凡飯菜想像成珍饈</w:t>
      </w:r>
    </w:p>
    <w:p>
      <w:pPr>
        <w:keepNext w:val="0"/>
        <w:keepLines/>
        <w:spacing w:before="0" w:after="80"/>
      </w:pPr>
      <w:r>
        <w:t>(C) 產生觸覺麻木效果，使自己感覺不到蚊蟲叮咬(D) 產生巨視的視覺幻覺效果，將微觀景物放大</w:t>
      </w:r>
    </w:p>
    <w:p>
      <w:pPr>
        <w:keepNext/>
        <w:keepLines/>
        <w:spacing w:before="80" w:after="40"/>
      </w:pPr>
      <w:r>
        <w:rPr>
          <w:b/>
        </w:rPr>
        <w:t xml:space="preserve">15. </w:t>
      </w:r>
      <w:r>
        <w:t>備課用書在國學常識中介紹了「詠物詩（動物）」。下列古典詩句，何者所描寫的動物是「蟬」？（出處：`國文1下備課用書簡易版(橫式)PDF_L08兒時記趣.pdf`，第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銀燭秋光冷畫屏，輕羅小扇撲流螢   (B) 竹外桃花三兩枝，春江水暖鴨先知</w:t>
      </w:r>
    </w:p>
    <w:p>
      <w:pPr>
        <w:keepNext w:val="0"/>
        <w:keepLines/>
        <w:spacing w:before="0" w:after="80"/>
      </w:pPr>
      <w:r>
        <w:t>(C) 西陸蟬聲唱，南冠客思深       (D) 采得百花成蜜後，為誰辛苦為誰甜</w:t>
      </w:r>
    </w:p>
    <w:p>
      <w:pPr>
        <w:keepNext/>
        <w:keepLines/>
        <w:spacing w:before="80" w:after="40"/>
      </w:pPr>
      <w:r>
        <w:rPr>
          <w:b/>
        </w:rPr>
        <w:t xml:space="preserve">16. </w:t>
      </w:r>
      <w:r>
        <w:t>備課用書收錄了劉興欽〈生存就是智慧〉一文作為延伸閱讀。文中作者跌倒後趴在地上觀察石階裂縫，其展現的精神與下列何者最相近？（出處：`國文1下備課用書簡易版(橫式)PDF_L08兒時記趣.pdf`，第 112 頁）</w:t>
      </w:r>
    </w:p>
    <w:p>
      <w:pPr>
        <w:keepNext/>
        <w:keepLines/>
        <w:spacing w:before="0" w:after="20"/>
      </w:pPr>
      <w:r>
        <w:t>(A) 看到美味的野菇要立刻採摘，不可與他人分享(B) 走路時若不專心，容易失足跌倒造成身體傷害</w:t>
      </w:r>
    </w:p>
    <w:p>
      <w:pPr>
        <w:keepNext w:val="0"/>
        <w:keepLines/>
        <w:spacing w:before="0" w:after="80"/>
      </w:pPr>
      <w:r>
        <w:t>(C) 遇到困難時應立刻向長輩求救，不必自己思考(D) 不論遇到何種挫折，都要仔細觀察並有所收穫</w:t>
      </w:r>
    </w:p>
    <w:p>
      <w:pPr>
        <w:keepNext/>
        <w:keepLines/>
        <w:spacing w:before="160" w:after="80"/>
      </w:pPr>
      <w:r>
        <w:rPr>
          <w:b/>
          <w:sz w:val="22"/>
        </w:rPr>
        <w:t>二、題組（第 17～20 題，共 20 分）</w:t>
      </w:r>
    </w:p>
    <w:p>
      <w:pPr>
        <w:keepNext/>
        <w:keepLines/>
        <w:spacing w:before="0" w:after="80"/>
      </w:pPr>
      <w:r>
        <w:rPr>
          <w:b/>
        </w:rPr>
        <w:t>請閱讀下列課文引文，並回答第 17～20 題：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4649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fill="F9F9F9"/>
          </w:tcPr>
          <w:p>
            <w:pPr>
              <w:spacing w:before="80" w:after="80" w:line="276" w:lineRule="auto"/>
            </w:pPr>
            <w:r>
              <w:rPr>
                <w:sz w:val="21"/>
              </w:rPr>
              <w:t>「余憶童稚時，能張目對日，明察秋毫。見藐小微物，必細察其紋理，故時有物外之趣。</w:t>
              <w:br/>
              <w:t>夏蚊成雷，私擬作群鶴舞空，心之所向，則或千或百，果然鶴也。昂首觀之，項為之強。又留蚊於素帳中，徐噴以煙，使之沖煙飛鳴，作青雲白鶴觀，果如鶴唳雲端，為之怡然稱快。</w:t>
              <w:br/>
              <w:t>又常於土牆凹凸處、花臺小草叢雜處，蹲其身，使與臺齊。定神細視，以叢草為林，蟲蟻為獸；以土礫凸者為丘，凹者為壑。神遊其中，怡然自得。</w:t>
              <w:br/>
              <w:t>一日，見二蟲鬥草間，觀之，興正濃，忽有龐然大物，拔山倒樹而來，蓋一癩蝦蟆也。舌一吐而二蟲盡為所吞。余年幼，方出神，不覺呀然驚恐。神定，捉蝦蟆，鞭數十，驅之別院。」</w:t>
              <w:br/>
              <w:t>——節選自沈復〈兒時記趣〉（引自〈兒時記趣〉）</w:t>
            </w:r>
          </w:p>
        </w:tc>
      </w:tr>
    </w:tbl>
    <w:p>
      <w:pPr>
        <w:keepNext/>
        <w:keepLines/>
        <w:spacing w:before="120" w:after="40"/>
      </w:pPr>
      <w:r>
        <w:rPr>
          <w:b/>
        </w:rPr>
        <w:t xml:space="preserve">17. </w:t>
      </w:r>
      <w:r>
        <w:t>根據引文中第四段的描寫，作者在看到癩蝦蟆吞食二蟲後，做出「捉蝦蟆，鞭數十，驅之別院」的舉動，主要反映出作者當時何種心理？（出處：`國文1下備課用書簡易版(橫式)PDF_L08兒時記趣.pdf`，第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因為被癩蝦蟆長相嚇到，決定將牠捉來當作寵物</w:t>
      </w:r>
    </w:p>
    <w:p>
      <w:pPr>
        <w:keepNext/>
        <w:keepLines/>
        <w:spacing w:before="0" w:after="20"/>
      </w:pPr>
      <w:r>
        <w:t>(B) 想要展現自己無比強大的武力，向夥伴炫耀技巧</w:t>
      </w:r>
    </w:p>
    <w:p>
      <w:pPr>
        <w:keepNext/>
        <w:keepLines/>
        <w:spacing w:before="0" w:after="20"/>
      </w:pPr>
      <w:r>
        <w:t>(C) 討厭所有昆蟲與兩棲類動物，藉機虐待小動物</w:t>
      </w:r>
    </w:p>
    <w:p>
      <w:pPr>
        <w:keepNext w:val="0"/>
        <w:keepLines/>
        <w:spacing w:before="0" w:after="80"/>
      </w:pPr>
      <w:r>
        <w:t>(D) 具有赤子之心與同情心，並對弱肉強食感到憤怒</w:t>
      </w:r>
    </w:p>
    <w:p>
      <w:pPr>
        <w:keepNext/>
        <w:keepLines/>
        <w:spacing w:before="120" w:after="40"/>
      </w:pPr>
      <w:r>
        <w:rPr>
          <w:b/>
        </w:rPr>
        <w:t xml:space="preserve">18. </w:t>
      </w:r>
      <w:r>
        <w:t>關於引文中作者所描寫的各項「物外之趣」，下列敘述何者完全符合課文實際發生的客觀事實？請選出正確選項。（出處：`國文1下備課用書簡易版(橫式)PDF_L08兒時記趣.pdf`，第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作者將蚊子留在白色蚊帳中並用煙慢慢噴蚊子(B) 作者在花臺邊親手種植了高大的森林與山丘</w:t>
      </w:r>
    </w:p>
    <w:p>
      <w:pPr>
        <w:keepNext w:val="0"/>
        <w:keepLines/>
        <w:spacing w:before="0" w:after="80"/>
      </w:pPr>
      <w:r>
        <w:t>(C) 作者親自揮舞鞭子將兩隻打鬥的昆蟲趕走(D) 作者在庭院中釋放成千上百隻真正的白鶴飛翔</w:t>
      </w:r>
    </w:p>
    <w:p>
      <w:pPr>
        <w:keepNext/>
        <w:keepLines/>
        <w:spacing w:before="120" w:after="40"/>
      </w:pPr>
      <w:r>
        <w:rPr>
          <w:b/>
        </w:rPr>
        <w:t xml:space="preserve">19. </w:t>
      </w:r>
      <w:r>
        <w:t>引文中作者將「以土礫凸者為丘，凹者為壑」。備課用書補充了成語「以鄰為壑」，下列何者最符合「以鄰為壑」的正確用法？（出處：`國文1下備課用書簡易版(橫式)PDF_L08兒時記趣.pdf`，第 110 頁）</w:t>
      </w:r>
    </w:p>
    <w:p>
      <w:pPr>
        <w:keepNext/>
        <w:keepLines/>
        <w:spacing w:before="0" w:after="20"/>
      </w:pPr>
      <w:r>
        <w:t>(A) 在鄰居院子裡栽種花草樹木，美化整體居住景觀</w:t>
      </w:r>
    </w:p>
    <w:p>
      <w:pPr>
        <w:keepNext/>
        <w:keepLines/>
        <w:spacing w:before="0" w:after="20"/>
      </w:pPr>
      <w:r>
        <w:t>(B) 鄰居之間互相幫助合作，共同維護社區環境衛生</w:t>
      </w:r>
    </w:p>
    <w:p>
      <w:pPr>
        <w:keepNext/>
        <w:keepLines/>
        <w:spacing w:before="0" w:after="20"/>
      </w:pPr>
      <w:r>
        <w:t>(C) 與鄰居結伴前往深山峽谷探險，欣賞雄偉山水風景</w:t>
      </w:r>
    </w:p>
    <w:p>
      <w:pPr>
        <w:keepNext w:val="0"/>
        <w:keepLines/>
        <w:spacing w:before="0" w:after="80"/>
      </w:pPr>
      <w:r>
        <w:t>(D) 將自家的垃圾與污水排入鄰居家，把禍患推給他人</w:t>
      </w:r>
    </w:p>
    <w:p>
      <w:pPr>
        <w:keepNext/>
        <w:keepLines/>
        <w:spacing w:before="120" w:after="40"/>
      </w:pPr>
      <w:r>
        <w:rPr>
          <w:b/>
        </w:rPr>
        <w:t xml:space="preserve">20. </w:t>
      </w:r>
      <w:r>
        <w:t>引文中沈復展現了童心未泯的情懷。備課用書在作者介紹中提到沈復的作品《浮生六記》，下列關於該書的敘述何者正確？（出處：`國文1下備課用書簡易版(橫式)PDF_L08兒時記趣.pdf`，第 108 頁）</w:t>
      </w:r>
    </w:p>
    <w:p>
      <w:pPr>
        <w:keepNext/>
        <w:keepLines/>
        <w:spacing w:before="0" w:after="20"/>
      </w:pPr>
      <w:r>
        <w:t>(A) 〈兒時記趣〉一文節選自《浮生六記》中的〈閒情記趣〉</w:t>
      </w:r>
    </w:p>
    <w:p>
      <w:pPr>
        <w:keepNext/>
        <w:keepLines/>
        <w:spacing w:before="0" w:after="20"/>
      </w:pPr>
      <w:r>
        <w:t>(B) 主要內容在記載沈復科舉考試登第與做官的經歷</w:t>
      </w:r>
    </w:p>
    <w:p>
      <w:pPr>
        <w:keepNext/>
        <w:keepLines/>
        <w:spacing w:before="0" w:after="20"/>
      </w:pPr>
      <w:r>
        <w:t>(C) 書名典出於杜甫詩句「浮生若夢，為歡幾何」</w:t>
      </w:r>
    </w:p>
    <w:p>
      <w:pPr>
        <w:keepNext w:val="0"/>
        <w:keepLines/>
        <w:spacing w:before="0" w:after="80"/>
      </w:pPr>
      <w:r>
        <w:t>(D) 《浮生六記》全書共六卷，六卷皆為沈復親筆真蹟</w:t>
      </w:r>
    </w:p>
    <w:p>
      <w:pPr>
        <w:sectPr>
          <w:type w:val="continuous"/>
          <w:pgSz w:w="11906" w:h="16838"/>
          <w:pgMar w:top="1020" w:right="1020" w:bottom="1020" w:left="1020" w:header="720" w:footer="720" w:gutter="0"/>
          <w:cols w:space="720"/>
          <w:docGrid w:linePitch="360"/>
          <w:cols w:num="2" w:space="360"/>
        </w:sectPr>
      </w:pPr>
    </w:p>
    <w:p>
      <w:pPr>
        <w:spacing w:before="0" w:after="160"/>
        <w:jc w:val="center"/>
      </w:pPr>
      <w:r>
        <w:rPr>
          <w:rFonts w:ascii="標楷體" w:hAnsi="標楷體"/>
          <w:b/>
          <w:sz w:val="32"/>
        </w:rPr>
        <w:t>【114 學年度第二學期 七年級 國文 第一次段考】教師卷</w:t>
      </w:r>
    </w:p>
    <w:p>
      <w:pPr>
        <w:spacing w:after="240"/>
        <w:jc w:val="center"/>
      </w:pPr>
      <w:r>
        <w:rPr>
          <w:b/>
        </w:rPr>
        <w:t>雙向細目表、答案表與詳細解析對照表</w:t>
      </w:r>
    </w:p>
    <w:p>
      <w:pPr>
        <w:spacing w:before="200" w:after="80"/>
      </w:pPr>
      <w:r>
        <w:rPr>
          <w:b/>
          <w:sz w:val="24"/>
        </w:rPr>
        <w:t>第一部分：雙向細目表（出處：`國文1下備課用書簡易版(橫式)PDF_L08兒時記趣.pdf`，第 108 頁）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444444"/>
          <w:bottom w:val="single" w:sz="6" w:space="0" w:color="444444"/>
          <w:insideH w:val="single" w:sz="4" w:space="0" w:color="CCCCCC"/>
          <w:insideV w:val="single" w:sz="4" w:space="0" w:color="CCCCCC"/>
          <w:left w:val="none"/>
          <w:right w:val="none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84"/>
            <w:shd w:fill="E6EEF8"/>
          </w:tcPr>
          <w:p>
            <w:pPr>
              <w:spacing w:before="60" w:after="60"/>
              <w:jc w:val="center"/>
            </w:pPr>
            <w:r>
              <w:rPr>
                <w:b/>
              </w:rPr>
              <w:t>內容向度 \ 認知層次</w:t>
            </w:r>
          </w:p>
        </w:tc>
        <w:tc>
          <w:tcPr>
            <w:tcW w:type="dxa" w:w="1701"/>
            <w:shd w:fill="E6EEF8"/>
          </w:tcPr>
          <w:p>
            <w:pPr>
              <w:spacing w:before="60" w:after="60"/>
              <w:jc w:val="center"/>
            </w:pPr>
            <w:r>
              <w:rPr>
                <w:b/>
              </w:rPr>
              <w:t>記憶</w:t>
            </w:r>
          </w:p>
        </w:tc>
        <w:tc>
          <w:tcPr>
            <w:tcW w:type="dxa" w:w="2268"/>
            <w:shd w:fill="E6EEF8"/>
          </w:tcPr>
          <w:p>
            <w:pPr>
              <w:spacing w:before="60" w:after="60"/>
              <w:jc w:val="center"/>
            </w:pPr>
            <w:r>
              <w:rPr>
                <w:b/>
              </w:rPr>
              <w:t>理解</w:t>
            </w:r>
          </w:p>
        </w:tc>
        <w:tc>
          <w:tcPr>
            <w:tcW w:type="dxa" w:w="1701"/>
            <w:shd w:fill="E6EEF8"/>
          </w:tcPr>
          <w:p>
            <w:pPr>
              <w:spacing w:before="60" w:after="60"/>
              <w:jc w:val="center"/>
            </w:pPr>
            <w:r>
              <w:rPr>
                <w:b/>
              </w:rPr>
              <w:t>應用</w:t>
            </w:r>
          </w:p>
        </w:tc>
        <w:tc>
          <w:tcPr>
            <w:tcW w:type="dxa" w:w="1984"/>
            <w:shd w:fill="E6EEF8"/>
          </w:tcPr>
          <w:p>
            <w:pPr>
              <w:spacing w:before="60" w:after="60"/>
              <w:jc w:val="center"/>
            </w:pPr>
            <w:r>
              <w:rPr>
                <w:b/>
              </w:rPr>
              <w:t>題數小計</w:t>
            </w:r>
          </w:p>
        </w:tc>
      </w:tr>
      <w:tr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字音字形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1 題、第 2 題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>
              <w:t>第 3 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4 題</w:t>
            </w:r>
          </w:p>
        </w:tc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4 題</w:t>
            </w:r>
          </w:p>
        </w:tc>
      </w:tr>
      <w:tr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字詞解釋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5 題、第 6 題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>
              <w:t>第 7 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8 題</w:t>
            </w:r>
          </w:p>
        </w:tc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4 題</w:t>
            </w:r>
          </w:p>
        </w:tc>
      </w:tr>
      <w:tr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修辭辨析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9 題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>
              <w:t>第 10 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11 題</w:t>
            </w:r>
          </w:p>
        </w:tc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3 題</w:t>
            </w:r>
          </w:p>
        </w:tc>
      </w:tr>
      <w:tr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文意理解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12 題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>
              <w:t>第 13 題、第 17 題（題組）、第 18 題（題組）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14 題</w:t>
            </w:r>
          </w:p>
        </w:tc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5 題</w:t>
            </w:r>
          </w:p>
        </w:tc>
      </w:tr>
      <w:tr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延伸應用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15 題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>
              <w:t>第 16 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第 19 題（題組）、第 20 題（題組）</w:t>
            </w:r>
          </w:p>
        </w:tc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4 題</w:t>
            </w:r>
          </w:p>
        </w:tc>
      </w:tr>
      <w:tr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合 計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6 題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>
              <w:t>8 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>
              <w:t>6 題</w:t>
            </w:r>
          </w:p>
        </w:tc>
        <w:tc>
          <w:tcPr>
            <w:tcW w:type="dxa" w:w="1984"/>
          </w:tcPr>
          <w:p>
            <w:pPr>
              <w:spacing w:before="40" w:after="40"/>
              <w:jc w:val="center"/>
            </w:pPr>
            <w:r>
              <w:t>20 題</w:t>
            </w:r>
          </w:p>
        </w:tc>
      </w:tr>
    </w:tbl>
    <w:p>
      <w:pPr>
        <w:spacing w:before="280" w:after="80"/>
      </w:pPr>
      <w:r>
        <w:rPr>
          <w:b/>
          <w:sz w:val="24"/>
        </w:rPr>
        <w:t>第二部分：打亂後標準答案表與統計數據（random.seed(114)）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444444"/>
          <w:bottom w:val="single" w:sz="6" w:space="0" w:color="444444"/>
          <w:insideH w:val="single" w:sz="4" w:space="0" w:color="CCCCCC"/>
          <w:insideV w:val="single" w:sz="4" w:space="0" w:color="CCCCCC"/>
          <w:left w:val="single" w:sz="6" w:space="0" w:color="444444"/>
          <w:right w:val="single" w:sz="6" w:space="0" w:color="444444"/>
        </w:tblBorders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題號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10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答案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(B)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(B)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(C)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題號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17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19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20</w:t>
            </w:r>
          </w:p>
        </w:tc>
      </w:tr>
      <w:tr>
        <w:tc>
          <w:tcPr>
            <w:tcW w:type="dxa" w:w="1134"/>
          </w:tcPr>
          <w:p>
            <w:pPr>
              <w:jc w:val="center"/>
            </w:pPr>
            <w:r>
              <w:rPr>
                <w:b/>
              </w:rPr>
              <w:t>答案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(C)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(C)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(D)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(A)</w:t>
            </w:r>
          </w:p>
        </w:tc>
      </w:tr>
    </w:tbl>
    <w:p>
      <w:pPr>
        <w:spacing w:before="120" w:after="200"/>
      </w:pPr>
      <w:r>
        <w:rPr>
          <w:b/>
        </w:rPr>
        <w:t>📊 答案分布統計與檢驗分析：</w:t>
        <w:br/>
      </w:r>
      <w:r>
        <w:t>• 各選項正確答案數： (A) 共 7 題； (B) 共 2 題； (C) 共 3 題； (D) 共 8 題（總計 20 題）。</w:t>
        <w:br/>
      </w:r>
      <w:r>
        <w:t>• 最長連續相同答案數： 2 題（例如第 2~3 題連續 (A)、第 13~14 題及第 16~17 題連續 (D)），符合段考避免過度連續同名之配題規範。</w:t>
      </w:r>
    </w:p>
    <w:p>
      <w:pPr>
        <w:spacing w:before="240" w:after="120"/>
      </w:pPr>
      <w:r>
        <w:rPr>
          <w:b/>
          <w:sz w:val="24"/>
        </w:rPr>
        <w:t>第三部分：逐題解答、考點解析與錯誤選項剖析（每題包含答案＋解析＋最多人會選的錯誤選項為什麼錯）</w:t>
      </w:r>
    </w:p>
    <w:p>
      <w:pPr>
        <w:keepLines/>
        <w:spacing w:before="60" w:after="60"/>
      </w:pPr>
      <w:r>
        <w:rPr>
          <w:b/>
        </w:rPr>
        <w:t xml:space="preserve">第 1 題【答案：(B)】 </w:t>
      </w:r>
      <w:r>
        <w:t xml:space="preserve">【解析】正解為『他生性倔「強」，從不輕易向命運低頭』。「項為之強」之「強」字讀音為「ㄐㄧㄤˋ」（僵硬），與「倔強」之「ㄐㄧㄤˋ」同音。 </w:t>
      </w:r>
      <w:r>
        <w:t>【迷思/錯誤選項剖析】學生常見迷思為誤選「ㄑㄧㄤˊ」（強壯，如『運動員擁有「強」壯的體魄』、『這位選手實力「強」大』）或「ㄑㄧㄤˇ」（強記，如『國文老師強調讀書要「強」記課文注釋』），此二音與「項為之強」的「ㄐㄧㄤˋ」讀音不同。</w:t>
      </w:r>
    </w:p>
    <w:p>
      <w:pPr>
        <w:keepLines/>
        <w:spacing w:before="60" w:after="60"/>
      </w:pPr>
      <w:r>
        <w:rPr>
          <w:b/>
        </w:rPr>
        <w:t xml:space="preserve">第 2 題【答案：(A)】 </w:t>
      </w:r>
      <w:r>
        <w:t xml:space="preserve">【解析】正解為『鶴「唳」雲端的高亢鳴叫聲傳遍整座山谷』。考查字形正確性。「龐然大物」非「寵」；「藐視」非「貌」；「凹者為壑」非「豁」；正解為鶴「唳」雲端。 </w:t>
      </w:r>
      <w:r>
        <w:t>【迷思/錯誤選項剖析】常見錯誤選項誤選『看到「寵」然大物突襲』（應為「龐」然大物）、『誰也不肯「貌」視對方』（應為「藐」視）或『凹者為「豁」』（應為「壑」），皆為近義字或音近字誤用。</w:t>
      </w:r>
    </w:p>
    <w:p>
      <w:pPr>
        <w:keepLines/>
        <w:spacing w:before="60" w:after="60"/>
      </w:pPr>
      <w:r>
        <w:rPr>
          <w:b/>
        </w:rPr>
        <w:t xml:space="preserve">第 3 題【答案：(A)】 </w:t>
      </w:r>
      <w:r>
        <w:t xml:space="preserve">【解析】正解為『呀然驚「恐」：讀作ㄎㄨㄥˇ，意思為害怕』。「恐」讀作「ㄎㄨㄥˇ」。備課用書明確說明「呀然」之「呀」讀作「ㄒㄧㄚ」（吃驚貌），非「ㄧㄚ」；「藐」讀「ㄇㄧㄠˇ」；「強」讀「ㄐㄧㄤˋ」。 </w:t>
      </w:r>
      <w:r>
        <w:t>【迷思/錯誤選項剖析】常見錯誤為將『「呀」然驚恐』之「呀」誤標為ㄧㄚ（應為ㄒㄧㄚ）、『「藐」小微物』之「藐」誤標為ㄇㄠˋ（應為ㄇㄧㄠˇ）或『項為之「強」』之「強」誤標為ㄑㄧㄤˊ（應為ㄐㄧㄤˋ）。</w:t>
      </w:r>
    </w:p>
    <w:p>
      <w:pPr>
        <w:keepLines/>
        <w:spacing w:before="60" w:after="60"/>
      </w:pPr>
      <w:r>
        <w:rPr>
          <w:b/>
        </w:rPr>
        <w:t xml:space="preserve">第 4 題【答案：(D)】 </w:t>
      </w:r>
      <w:r>
        <w:t xml:space="preserve">【解析】正解為『「昂」首觀之：意思是抬起頭來』。備課用書指出「頁」部字多與頭部有關。「項」（脖子後部）、「順」（頁部）、「領」（頁部）皆為頁部；「昂」首之「昂」為「日」部。 </w:t>
      </w:r>
      <w:r>
        <w:t>【迷思/錯誤選項剖析】常見錯誤為誤認為『「項」為之強』、『「順」理成章』、『「領」略樂趣』不是頁部，此三字右側或本身皆屬「頁」部，唯獨『「昂」首觀之』的「昂」字屬「日」部。</w:t>
      </w:r>
    </w:p>
    <w:p>
      <w:pPr>
        <w:keepLines/>
        <w:spacing w:before="60" w:after="60"/>
      </w:pPr>
      <w:r>
        <w:rPr>
          <w:b/>
        </w:rPr>
        <w:t xml:space="preserve">第 5 題【答案：(A)】 </w:t>
      </w:r>
      <w:r>
        <w:t xml:space="preserve">【解析】正解為『「明察秋毫」：指視力很好，能看清楚極細微的東西』。課本注釋：「明察秋毫」指視力很好，能看清楚極細微的東西。 </w:t>
      </w:r>
      <w:r>
        <w:t>【迷思/錯誤選項剖析】學生迷思常將『「物外之趣」』誤解為在郊外大自然遊玩樂趣（應為超脫於事物客觀形體之外的樂趣），或將『「項為之強」』誤解為身體強壯（應為脖子僵硬），或將『「私擬」』誤解為公開宣布（應為私下比擬）。</w:t>
      </w:r>
    </w:p>
    <w:p>
      <w:pPr>
        <w:keepLines/>
        <w:spacing w:before="60" w:after="60"/>
      </w:pPr>
      <w:r>
        <w:rPr>
          <w:b/>
        </w:rPr>
        <w:t xml:space="preserve">第 6 題【答案：(B)】 </w:t>
      </w:r>
      <w:r>
        <w:t xml:space="preserve">【解析】正解為『怡然「稱」快：意思是公開讚美』。「稱快」之「稱」解為「感到」（感到暢快），非「公開讚美」。 </w:t>
      </w:r>
      <w:r>
        <w:t>【迷思/錯誤選項剖析】常見錯誤為誤以為『怡然「稱」快』的「稱」是公開讚美（課本注釋明確說明為「感到」），而誤選其他正確解釋的選項（如『「徐」噴以煙』解為慢慢地、鶴『「唳」』雲端解為高聲鳴叫、蓋一『「癩蝦蟆」』解為蟾蜍俗稱）。</w:t>
      </w:r>
    </w:p>
    <w:p>
      <w:pPr>
        <w:keepLines/>
        <w:spacing w:before="60" w:after="60"/>
      </w:pPr>
      <w:r>
        <w:rPr>
          <w:b/>
        </w:rPr>
        <w:t xml:space="preserve">第 7 題【答案：(A)】 </w:t>
      </w:r>
      <w:r>
        <w:t xml:space="preserve">【解析】正解為『心「之」所向：助詞，無實質意義』。「心之所向」之「之」為助詞，無實義（取消句子獨立性）。 </w:t>
      </w:r>
      <w:r>
        <w:t>【迷思/錯誤選項剖析】學生常見迷思為混淆「助詞（的）」與「助詞（無義）」，將『物外「之」趣』（解為「的」）誤選為無義助詞，或將代詞（『昂首觀「之」』代指夏蚊、『驅「之」別院』代指蝦蟆）誤判。</w:t>
      </w:r>
    </w:p>
    <w:p>
      <w:pPr>
        <w:keepLines/>
        <w:spacing w:before="60" w:after="60"/>
      </w:pPr>
      <w:r>
        <w:rPr>
          <w:b/>
        </w:rPr>
        <w:t xml:space="preserve">第 8 題【答案：(D)】 </w:t>
      </w:r>
      <w:r>
        <w:t xml:space="preserve">【解析】正解為『定神細視，以叢草「為」林：動詞，意思是「當作」』。「凹者為壑」與「以叢草為林」之「為」皆為動詞，意思是「當作/變成」。 </w:t>
      </w:r>
      <w:r>
        <w:t>【迷思/錯誤選項剖析】學生易混淆「為」字的音義與詞性，誤選介詞「被」（『舌一吐而二蟲盡「為」所吞』）、介詞「因為」（『項「為」之強』）或副詞「相當」（『感到極「為」愉快』）。</w:t>
      </w:r>
    </w:p>
    <w:p>
      <w:pPr>
        <w:keepLines/>
        <w:spacing w:before="60" w:after="60"/>
      </w:pPr>
      <w:r>
        <w:rPr>
          <w:b/>
        </w:rPr>
        <w:t xml:space="preserve">第 9 題【答案：(C)】 </w:t>
      </w:r>
      <w:r>
        <w:t xml:space="preserve">【解析】正解為『「夏蚊成雷」：備課用書標示為誇飾兼譬喻』。備課用書明確標示「夏蚊成雷」為「誇飾兼譬喻」。 </w:t>
      </w:r>
      <w:r>
        <w:t>【迷思/錯誤選項剖析】常見錯誤選項誤將『「徐噴以煙」』判為借代兼轉化（應為倒裝）、『「果如鶴唳雲端」』判為頂真（應為譬喻）或『「忽有龐然大物」』判為對偶。</w:t>
      </w:r>
    </w:p>
    <w:p>
      <w:pPr>
        <w:keepLines/>
        <w:spacing w:before="60" w:after="60"/>
      </w:pPr>
      <w:r>
        <w:rPr>
          <w:b/>
        </w:rPr>
        <w:t xml:space="preserve">第 10 題【答案：(D)】 </w:t>
      </w:r>
      <w:r>
        <w:t xml:space="preserve">【解析】正解為『屬於倒裝修辭，還原句為「以煙徐噴」』。「徐噴以煙」屬於倒裝修辭，還原句為「以煙徐噴」。 </w:t>
      </w:r>
      <w:r>
        <w:t>【迷思/錯誤選項剖析】常見迷思為誤認為轉化修辭、譬喻修辭或誇飾修辭，未理解文言文中介詞短語後置形成的「倒裝」句型結構。</w:t>
      </w:r>
    </w:p>
    <w:p>
      <w:pPr>
        <w:keepLines/>
        <w:spacing w:before="60" w:after="60"/>
      </w:pPr>
      <w:r>
        <w:rPr>
          <w:b/>
        </w:rPr>
        <w:t xml:space="preserve">第 11 題【答案：(A)】 </w:t>
      </w:r>
      <w:r>
        <w:t xml:space="preserve">【解析】正解為『彈丸之地：形容地理空間極為狹小』。「拔山倒樹」與「彈丸之地」（空間誇飾）皆為備課用書列舉之誇飾修辭成語。 </w:t>
      </w:r>
      <w:r>
        <w:t>【迷思/錯誤選項剖析】常見錯誤為誤選『守株待兔』（寓言成語，無誇飾）或『綠意盎然』、『水落石出』（寫實描寫，無誇飾）。</w:t>
      </w:r>
    </w:p>
    <w:p>
      <w:pPr>
        <w:keepLines/>
        <w:spacing w:before="60" w:after="60"/>
      </w:pPr>
      <w:r>
        <w:rPr>
          <w:b/>
        </w:rPr>
        <w:t xml:space="preserve">第 12 題【答案：(C)】 </w:t>
      </w:r>
      <w:r>
        <w:t xml:space="preserve">【解析】正解為『眼睛視力極佳，並具有敏銳觀察力與想像力』。獲得物外之趣之根本原因為「能張目對日，明察秋毫」的眼力、敏銳觀察力與豐富想像力。 </w:t>
      </w:r>
      <w:r>
        <w:t>【迷思/錯誤選項剖析】常見迷思為歸因於『家境十分富裕』或『經常跟隨父母到郊外』，忽略課文首段強調「能張目對日，明察秋毫」與「細察其紋理」的視覺觀察與想像能力。</w:t>
      </w:r>
    </w:p>
    <w:p>
      <w:pPr>
        <w:keepLines/>
        <w:spacing w:before="60" w:after="60"/>
      </w:pPr>
      <w:r>
        <w:rPr>
          <w:b/>
        </w:rPr>
        <w:t xml:space="preserve">第 13 題【答案：(D)】 </w:t>
      </w:r>
      <w:r>
        <w:t xml:space="preserve">【解析】正解為『觀察飛蚊時極為專注，達到了渾然忘我的境界』。「昂首觀之，項為之強」描寫觀察時之姿態與動作，凸顯作者看到渾然忘我。 </w:t>
      </w:r>
      <w:r>
        <w:t>【迷思/錯誤選項剖析】學生常見迷思為字面誤解『脖子因為受到驚嚇而無法自由轉動』或『站在大太陽底下曝曬中暑』，未理解其意在展現觀察極為專注與忘我。</w:t>
      </w:r>
    </w:p>
    <w:p>
      <w:pPr>
        <w:keepLines/>
        <w:spacing w:before="60" w:after="60"/>
      </w:pPr>
      <w:r>
        <w:rPr>
          <w:b/>
        </w:rPr>
        <w:t xml:space="preserve">第 14 題【答案：(D)】 </w:t>
      </w:r>
      <w:r>
        <w:t xml:space="preserve">【解析】正解為『產生巨視的視覺幻覺效果，將微觀景物放大』。將叢草、蟲蟻、土礫想像為樹林、野獸、丘壑，產生「巨視」的視覺幻覺效果。 </w:t>
      </w:r>
      <w:r>
        <w:t>【迷思/錯誤選項剖析】常見錯誤為將草木蟲蟻之想像錯認為『聽覺覺察效果』、『觸覺麻木效果』或『味覺幻覺效果』，忽略此處係將微小景物放大為山林丘壑之巨視視覺幻覺。</w:t>
      </w:r>
    </w:p>
    <w:p>
      <w:pPr>
        <w:keepLines/>
        <w:spacing w:before="60" w:after="60"/>
      </w:pPr>
      <w:r>
        <w:rPr>
          <w:b/>
        </w:rPr>
        <w:t xml:space="preserve">第 15 題【答案：(C)】 </w:t>
      </w:r>
      <w:r>
        <w:t xml:space="preserve">【解析】正解為『西陸蟬聲唱，南冠客思深』。考查備課用書整理之詠物詩對應動物，『西陸蟬聲唱，南冠客思深』描寫蟬。 </w:t>
      </w:r>
      <w:r>
        <w:t>【迷思/錯誤選項剖析】學生常因未讀懂詩句關鍵字而誤選『采得百花成蜜後』 (蜜蜂)、『春江水暖鴨先知』 (鴨) 或『輕羅小扇撲流螢』 (螢火蟲)。</w:t>
      </w:r>
    </w:p>
    <w:p>
      <w:pPr>
        <w:keepLines/>
        <w:spacing w:before="60" w:after="60"/>
      </w:pPr>
      <w:r>
        <w:rPr>
          <w:b/>
        </w:rPr>
        <w:t xml:space="preserve">第 16 題【答案：(D)】 </w:t>
      </w:r>
      <w:r>
        <w:t xml:space="preserve">【解析】正解為『不論遇到何種挫折，都要仔細觀察並有所收穫』。理解祖父說明「跌倒了不要馬上爬起來，要四處看看有所收穫」之哲理，強調遭遇挫折仍要學習與觀察。 </w:t>
      </w:r>
      <w:r>
        <w:t>【迷思/錯誤選項剖析】常見誤解為僅從字面理解為『走路時若不專心，容易失足跌倒』的警惕，未體會文章深層蘊含「跌倒了也要抓一把沙」之挫折學習與觀察精神。</w:t>
      </w:r>
    </w:p>
    <w:p>
      <w:pPr>
        <w:keepLines/>
        <w:spacing w:before="60" w:after="60"/>
      </w:pPr>
      <w:r>
        <w:rPr>
          <w:b/>
        </w:rPr>
        <w:t xml:space="preserve">第 17 題【答案：(D)】 </w:t>
      </w:r>
      <w:r>
        <w:t xml:space="preserve">【解析】正解為『具有赤子之心與同情心，並對弱肉強食感到憤怒』。「捉蝦蟆，鞭數十，驅之別院」展現作者之赤子之心、同情心與正義感，對弱肉強食感到衝擊。 </w:t>
      </w:r>
      <w:r>
        <w:t>【迷思/錯誤選項剖析】學生常誤解為作者『討厭昆蟲藉機虐待小動物』或『展現武力向夥伴炫耀』，忽略童年沈復係因正沉浸於二蟲鬥草間的樂趣中突然被破壞，出於正義感與同情心而懲罰蝦蟆。</w:t>
      </w:r>
    </w:p>
    <w:p>
      <w:pPr>
        <w:keepLines/>
        <w:spacing w:before="60" w:after="60"/>
      </w:pPr>
      <w:r>
        <w:rPr>
          <w:b/>
        </w:rPr>
        <w:t xml:space="preserve">第 18 題【答案：(A)】 </w:t>
      </w:r>
      <w:r>
        <w:t xml:space="preserve">【解析】正解為『作者將蚊子留在白色蚊帳中並用煙慢慢噴蚊子』。分清「想像景象」（群鶴、森林丘壑）與「客觀真實發生之事」（留蚊於素帳中，徐噴以煙）。 </w:t>
      </w:r>
      <w:r>
        <w:t>【迷思/錯誤選項剖析】常見迷思為將作者的主觀想像（『作者在庭院中釋放成千上百隻真正的白鶴飛翔』、『作者在花臺邊親手種植了高大的森林與山丘』）誤認為客觀事實，或將鞭打蝦蟆誤記為『作者親自揮舞鞭子將兩隻打鬥的昆蟲趕走』。</w:t>
      </w:r>
    </w:p>
    <w:p>
      <w:pPr>
        <w:keepLines/>
        <w:spacing w:before="60" w:after="60"/>
      </w:pPr>
      <w:r>
        <w:rPr>
          <w:b/>
        </w:rPr>
        <w:t xml:space="preserve">第 19 題【答案：(D)】 </w:t>
      </w:r>
      <w:r>
        <w:t xml:space="preserve">【解析】正解為『將自家的垃圾與污水排入鄰居家，把禍患推給他人』。「以鄰為壑」比喻將困難和災禍推到別人身上（如將自家垃圾污水排入鄰居家）。 </w:t>
      </w:r>
      <w:r>
        <w:t>【迷思/錯誤選項剖析】常見錯誤為字面誤解『以鄰為壑』為與鄰居合作、美化景觀或結伴探險，忽略「壑」在此指轉嫁禍患、把鄰國當成排洪水溝之意。</w:t>
      </w:r>
    </w:p>
    <w:p>
      <w:pPr>
        <w:keepLines/>
        <w:spacing w:before="60" w:after="60"/>
      </w:pPr>
      <w:r>
        <w:rPr>
          <w:b/>
        </w:rPr>
        <w:t xml:space="preserve">第 20 題【答案：(A)】 </w:t>
      </w:r>
      <w:r>
        <w:t xml:space="preserve">【解析】正解為『〈兒時記趣〉一文節選自《浮生六記》中的〈閒情記趣〉』。〈兒時記趣〉節選自《浮生六記》之〈閒情記趣〉。 </w:t>
      </w:r>
      <w:r>
        <w:t>【迷思/錯誤選項剖析】常見迷思為誤以為『《浮生六記》全書共六卷，六卷皆為沈復親筆真蹟』（後兩卷係後人偽作）、『書名典出於杜甫詩句』（應為李白〈春夜宴桃李園序〉）或『主要內容在記載沈復科舉考試登第與做官的經歷』（沈復一生未參加科舉，未曾做官）。</w:t>
      </w:r>
    </w:p>
    <w:p>
      <w:pPr>
        <w:spacing w:before="280" w:after="120"/>
      </w:pPr>
      <w:r>
        <w:rPr>
          <w:b/>
          <w:sz w:val="24"/>
        </w:rPr>
        <w:t>第四部分：整份試卷「」內課文原句與段落對照表（依據〈兒時記趣〉）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444444"/>
          <w:bottom w:val="single" w:sz="6" w:space="0" w:color="444444"/>
          <w:insideH w:val="single" w:sz="4" w:space="0" w:color="CCCCCC"/>
          <w:insideV w:val="single" w:sz="4" w:space="0" w:color="CCCCCC"/>
          <w:left w:val="single" w:sz="6" w:space="0" w:color="444444"/>
          <w:right w:val="single" w:sz="6" w:space="0" w:color="444444"/>
        </w:tblBorders>
      </w:tblPr>
      <w:tblGrid>
        <w:gridCol w:w="3289"/>
        <w:gridCol w:w="3289"/>
        <w:gridCol w:w="3289"/>
      </w:tblGrid>
      <w:tr>
        <w:tc>
          <w:tcPr>
            <w:tcW w:type="dxa" w:w="850"/>
            <w:shd w:fill="F2F2F2"/>
          </w:tcPr>
          <w:p>
            <w:pPr>
              <w:jc w:val="center"/>
            </w:pPr>
            <w:r>
              <w:rPr>
                <w:b/>
              </w:rPr>
              <w:t>項次</w:t>
            </w:r>
          </w:p>
        </w:tc>
        <w:tc>
          <w:tcPr>
            <w:tcW w:type="dxa" w:w="7087"/>
            <w:shd w:fill="F2F2F2"/>
          </w:tcPr>
          <w:p>
            <w:pPr>
              <w:jc w:val="left"/>
            </w:pPr>
            <w:r>
              <w:rPr>
                <w:b/>
              </w:rPr>
              <w:t>試卷出現之「」內課文原句</w:t>
            </w:r>
          </w:p>
        </w:tc>
        <w:tc>
          <w:tcPr>
            <w:tcW w:type="dxa" w:w="1701"/>
            <w:shd w:fill="F2F2F2"/>
          </w:tcPr>
          <w:p>
            <w:pPr>
              <w:jc w:val="center"/>
            </w:pPr>
            <w:r>
              <w:rPr>
                <w:b/>
              </w:rPr>
              <w:t>課文對應段落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7087"/>
          </w:tcPr>
          <w:p>
            <w:r>
              <w:t>「余憶童稚時，能張目對日，明察秋毫」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1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7087"/>
          </w:tcPr>
          <w:p>
            <w:r>
              <w:t>「藐小微物」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1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7087"/>
          </w:tcPr>
          <w:p>
            <w:r>
              <w:t>「物外之趣」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1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7087"/>
          </w:tcPr>
          <w:p>
            <w:r>
              <w:t>「夏蚊成雷」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2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7087"/>
          </w:tcPr>
          <w:p>
            <w:r>
              <w:t>「私擬」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2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7087"/>
          </w:tcPr>
          <w:p>
            <w:r>
              <w:t>「昂首觀之，項為之強」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2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7087"/>
          </w:tcPr>
          <w:p>
            <w:r>
              <w:t>「徐噴以煙」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2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7087"/>
          </w:tcPr>
          <w:p>
            <w:r>
              <w:t>「果如鶴唳雲端」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2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7087"/>
          </w:tcPr>
          <w:p>
            <w:r>
              <w:t>「怡然稱快」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2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7087"/>
          </w:tcPr>
          <w:p>
            <w:r>
              <w:t>「以叢草為林，蟲蟻為獸；以土礫凸者為丘，凹者為壑」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3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7087"/>
          </w:tcPr>
          <w:p>
            <w:r>
              <w:t>「凹者為壑」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3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7087"/>
          </w:tcPr>
          <w:p>
            <w:r>
              <w:t>「忽有龐然大物，拔山倒樹而來」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4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7087"/>
          </w:tcPr>
          <w:p>
            <w:r>
              <w:t>「蓋一癩蝦蟆也」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4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7087"/>
          </w:tcPr>
          <w:p>
            <w:r>
              <w:t>「呀然驚恐」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4 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7087"/>
          </w:tcPr>
          <w:p>
            <w:r>
              <w:t>「捉蝦蟆，鞭數十，驅之別院」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t>第 4 段</w:t>
            </w:r>
          </w:p>
        </w:tc>
      </w:tr>
    </w:tbl>
    <w:p>
      <w:pPr>
        <w:spacing w:before="280" w:after="80"/>
      </w:pPr>
      <w:r>
        <w:rPr>
          <w:b/>
          <w:sz w:val="24"/>
        </w:rPr>
        <w:t>第五部分：試題題幹與定稿原稿逐題比對結果</w:t>
      </w:r>
    </w:p>
    <w:p>
      <w:pPr>
        <w:spacing w:before="40" w:after="200"/>
      </w:pPr>
      <w:r>
        <w:rPr>
          <w:b/>
        </w:rPr>
        <w:t>經過 Python 自動化逐字與原稿比對（第 1 題至第 20 題）：</w:t>
        <w:br/>
      </w:r>
      <w:r>
        <w:t>• 有改動的題號：無（所有題幹、選項文字與出處皆一字不改完全一致）。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  <w:cols w:num="2" w:space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新細明體" w:hAnsi="新細明體"/>
      <w:color w:val="000000"/>
      <w:sz w:val="22"/>
      <w:rFonts w:ascii="Times New Roman" w:eastAsia="新細明體" w:hAnsi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